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B72A" w14:textId="77777777" w:rsidR="00EA5D9D" w:rsidRDefault="006510B3">
      <w:pPr>
        <w:pStyle w:val="BodyText"/>
        <w:ind w:left="113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03FF2A0" wp14:editId="204BAE9B">
            <wp:simplePos x="0" y="0"/>
            <wp:positionH relativeFrom="column">
              <wp:posOffset>194768</wp:posOffset>
            </wp:positionH>
            <wp:positionV relativeFrom="paragraph">
              <wp:posOffset>5632</wp:posOffset>
            </wp:positionV>
            <wp:extent cx="1708879" cy="979463"/>
            <wp:effectExtent l="0" t="0" r="571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879" cy="97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48CB0" w14:textId="77777777" w:rsidR="00EA5D9D" w:rsidRDefault="00EA5D9D">
      <w:pPr>
        <w:pStyle w:val="BodyText"/>
        <w:rPr>
          <w:rFonts w:ascii="Times New Roman"/>
        </w:rPr>
      </w:pPr>
    </w:p>
    <w:p w14:paraId="0A863241" w14:textId="77777777" w:rsidR="00A767F0" w:rsidRDefault="00A767F0" w:rsidP="00CF657A">
      <w:pPr>
        <w:spacing w:before="65"/>
        <w:ind w:left="1078"/>
        <w:rPr>
          <w:rFonts w:ascii="Arial"/>
          <w:b/>
          <w:sz w:val="28"/>
          <w:szCs w:val="28"/>
        </w:rPr>
      </w:pPr>
    </w:p>
    <w:p w14:paraId="594293D2" w14:textId="77777777" w:rsidR="00A767F0" w:rsidRDefault="00A767F0" w:rsidP="00CF657A">
      <w:pPr>
        <w:spacing w:before="65"/>
        <w:ind w:left="1078"/>
        <w:rPr>
          <w:rFonts w:ascii="Arial"/>
          <w:b/>
          <w:sz w:val="28"/>
          <w:szCs w:val="28"/>
        </w:rPr>
      </w:pPr>
    </w:p>
    <w:p w14:paraId="6A2DBF92" w14:textId="77777777" w:rsidR="00A767F0" w:rsidRDefault="00A767F0" w:rsidP="00CF657A">
      <w:pPr>
        <w:spacing w:before="65"/>
        <w:ind w:left="1078"/>
        <w:rPr>
          <w:rFonts w:ascii="Arial"/>
          <w:b/>
          <w:sz w:val="28"/>
          <w:szCs w:val="28"/>
        </w:rPr>
      </w:pPr>
    </w:p>
    <w:p w14:paraId="781B2D89" w14:textId="77777777" w:rsidR="00D22779" w:rsidRDefault="00D22779" w:rsidP="00FF0E80">
      <w:pPr>
        <w:ind w:left="1080"/>
        <w:jc w:val="center"/>
        <w:rPr>
          <w:rFonts w:ascii="Arial"/>
          <w:b/>
          <w:sz w:val="28"/>
          <w:szCs w:val="28"/>
        </w:rPr>
      </w:pPr>
    </w:p>
    <w:p w14:paraId="45AED762" w14:textId="77777777" w:rsidR="00EA5D9D" w:rsidRPr="00317318" w:rsidRDefault="006510B3" w:rsidP="00FF0E80">
      <w:pPr>
        <w:ind w:left="1080"/>
        <w:jc w:val="center"/>
        <w:rPr>
          <w:rFonts w:ascii="Arial"/>
          <w:b/>
          <w:sz w:val="28"/>
          <w:szCs w:val="28"/>
        </w:rPr>
      </w:pPr>
      <w:r w:rsidRPr="00317318">
        <w:rPr>
          <w:rFonts w:ascii="Arial"/>
          <w:b/>
          <w:sz w:val="28"/>
          <w:szCs w:val="28"/>
        </w:rPr>
        <w:t>C</w:t>
      </w:r>
      <w:r w:rsidR="00317318" w:rsidRPr="00317318">
        <w:rPr>
          <w:rFonts w:ascii="Arial"/>
          <w:b/>
          <w:sz w:val="28"/>
          <w:szCs w:val="28"/>
        </w:rPr>
        <w:t>omposition of</w:t>
      </w:r>
      <w:r w:rsidRPr="00317318">
        <w:rPr>
          <w:rFonts w:ascii="Arial"/>
          <w:b/>
          <w:sz w:val="28"/>
          <w:szCs w:val="28"/>
        </w:rPr>
        <w:t xml:space="preserve"> </w:t>
      </w:r>
      <w:r w:rsidR="00317318" w:rsidRPr="00317318">
        <w:rPr>
          <w:rFonts w:ascii="Arial"/>
          <w:b/>
          <w:sz w:val="28"/>
          <w:szCs w:val="28"/>
        </w:rPr>
        <w:t xml:space="preserve">Recruitment </w:t>
      </w:r>
      <w:r w:rsidR="008A3505">
        <w:rPr>
          <w:rFonts w:ascii="Arial"/>
          <w:b/>
          <w:sz w:val="28"/>
          <w:szCs w:val="28"/>
        </w:rPr>
        <w:t xml:space="preserve">Academic </w:t>
      </w:r>
      <w:r w:rsidR="00317318" w:rsidRPr="00317318">
        <w:rPr>
          <w:rFonts w:ascii="Arial"/>
          <w:b/>
          <w:sz w:val="28"/>
          <w:szCs w:val="28"/>
        </w:rPr>
        <w:t>Appointment Boards</w:t>
      </w:r>
    </w:p>
    <w:p w14:paraId="5F8992C2" w14:textId="77777777" w:rsidR="00317318" w:rsidRPr="003A612F" w:rsidRDefault="00317318" w:rsidP="00A767F0">
      <w:pPr>
        <w:ind w:left="1080"/>
        <w:rPr>
          <w:rFonts w:ascii="Arial"/>
          <w:b/>
          <w:sz w:val="18"/>
          <w:szCs w:val="18"/>
        </w:rPr>
      </w:pPr>
    </w:p>
    <w:p w14:paraId="3BCFF33E" w14:textId="77777777" w:rsidR="00317318" w:rsidRDefault="00317318" w:rsidP="00A767F0">
      <w:pPr>
        <w:ind w:left="1080"/>
        <w:rPr>
          <w:rFonts w:ascii="Arial"/>
          <w:b/>
        </w:rPr>
      </w:pPr>
      <w:r>
        <w:rPr>
          <w:rFonts w:ascii="Arial"/>
          <w:b/>
        </w:rPr>
        <w:t>Relates to the following positions:</w:t>
      </w:r>
    </w:p>
    <w:p w14:paraId="33B37867" w14:textId="77777777" w:rsidR="00EA5D9D" w:rsidRPr="00311618" w:rsidRDefault="00EA5D9D" w:rsidP="00A767F0">
      <w:pPr>
        <w:pStyle w:val="BodyText"/>
        <w:ind w:left="1080"/>
        <w:rPr>
          <w:rFonts w:ascii="Arial"/>
          <w:b/>
          <w:sz w:val="12"/>
          <w:szCs w:val="12"/>
        </w:rPr>
      </w:pPr>
    </w:p>
    <w:p w14:paraId="071EC9F5" w14:textId="77777777" w:rsidR="00EA5D9D" w:rsidRDefault="006510B3" w:rsidP="00A767F0">
      <w:pPr>
        <w:pStyle w:val="Heading1"/>
        <w:numPr>
          <w:ilvl w:val="0"/>
          <w:numId w:val="2"/>
        </w:numPr>
        <w:ind w:left="1080"/>
      </w:pPr>
      <w:r>
        <w:t xml:space="preserve">Senior Lecturer </w:t>
      </w:r>
    </w:p>
    <w:p w14:paraId="43367ADE" w14:textId="77777777" w:rsidR="00317318" w:rsidRDefault="00317318" w:rsidP="00CF657A">
      <w:pPr>
        <w:pStyle w:val="Heading1"/>
        <w:numPr>
          <w:ilvl w:val="0"/>
          <w:numId w:val="2"/>
        </w:numPr>
        <w:ind w:left="1078"/>
      </w:pPr>
      <w:r>
        <w:t>Lecturer</w:t>
      </w:r>
    </w:p>
    <w:p w14:paraId="1C147FB3" w14:textId="77777777" w:rsidR="00317318" w:rsidRPr="008F177F" w:rsidRDefault="00317318" w:rsidP="00CF657A">
      <w:pPr>
        <w:pStyle w:val="Heading1"/>
        <w:numPr>
          <w:ilvl w:val="0"/>
          <w:numId w:val="2"/>
        </w:numPr>
        <w:ind w:left="1078"/>
      </w:pPr>
      <w:r>
        <w:t>Staff Clinician</w:t>
      </w:r>
      <w:r w:rsidR="00EB6DBA">
        <w:t xml:space="preserve"> </w:t>
      </w:r>
      <w:r w:rsidR="00EB6DBA" w:rsidRPr="00EB6DBA">
        <w:rPr>
          <w:rFonts w:ascii="Palatino Linotype" w:hAnsi="Palatino Linotype"/>
          <w:i/>
        </w:rPr>
        <w:t>(pending lectureship)</w:t>
      </w:r>
    </w:p>
    <w:p w14:paraId="5973C2D4" w14:textId="77777777" w:rsidR="008F177F" w:rsidRDefault="008F177F" w:rsidP="00CF657A">
      <w:pPr>
        <w:pStyle w:val="Heading1"/>
        <w:numPr>
          <w:ilvl w:val="0"/>
          <w:numId w:val="2"/>
        </w:numPr>
        <w:ind w:left="1078"/>
      </w:pPr>
      <w:r>
        <w:t>Teaching Fellows (nee Assistant Lecturers)</w:t>
      </w:r>
    </w:p>
    <w:p w14:paraId="49061FD3" w14:textId="77777777" w:rsidR="00317318" w:rsidRPr="00FF0E80" w:rsidRDefault="00317318" w:rsidP="00CF657A">
      <w:pPr>
        <w:pStyle w:val="Heading1"/>
        <w:rPr>
          <w:sz w:val="12"/>
          <w:szCs w:val="12"/>
        </w:rPr>
      </w:pPr>
    </w:p>
    <w:p w14:paraId="0AFFAF35" w14:textId="77777777" w:rsidR="00317318" w:rsidRPr="00317318" w:rsidRDefault="00317318" w:rsidP="00CF657A">
      <w:pPr>
        <w:ind w:left="1078"/>
        <w:rPr>
          <w:rFonts w:ascii="Calibri" w:eastAsiaTheme="minorHAnsi" w:hAnsi="Calibri" w:cs="Times New Roman"/>
          <w:i/>
        </w:rPr>
      </w:pPr>
      <w:r w:rsidRPr="00317318">
        <w:rPr>
          <w:i/>
          <w:color w:val="000000"/>
        </w:rPr>
        <w:t xml:space="preserve">Relates only to </w:t>
      </w:r>
      <w:r w:rsidR="008A3505">
        <w:rPr>
          <w:i/>
          <w:color w:val="000000"/>
        </w:rPr>
        <w:t>Academic Appointment Boards for grades</w:t>
      </w:r>
      <w:r w:rsidRPr="00317318">
        <w:rPr>
          <w:i/>
          <w:color w:val="000000"/>
        </w:rPr>
        <w:t xml:space="preserve"> </w:t>
      </w:r>
      <w:r w:rsidR="008F177F">
        <w:rPr>
          <w:i/>
          <w:color w:val="000000"/>
        </w:rPr>
        <w:t>6-</w:t>
      </w:r>
      <w:r w:rsidRPr="00317318">
        <w:rPr>
          <w:i/>
          <w:color w:val="000000"/>
        </w:rPr>
        <w:t xml:space="preserve"> 8.  There will be additional requirements for senior posts (e.g. Director, Associate Professor, Professor</w:t>
      </w:r>
      <w:r w:rsidR="00EF2589">
        <w:rPr>
          <w:i/>
          <w:color w:val="000000"/>
        </w:rPr>
        <w:t>s, CEC</w:t>
      </w:r>
      <w:r w:rsidRPr="00317318">
        <w:rPr>
          <w:i/>
          <w:color w:val="000000"/>
        </w:rPr>
        <w:t xml:space="preserve"> level) which </w:t>
      </w:r>
      <w:r w:rsidR="00EF2589">
        <w:rPr>
          <w:i/>
          <w:color w:val="000000"/>
        </w:rPr>
        <w:t>is detailed under separate cover</w:t>
      </w:r>
      <w:r w:rsidRPr="00317318">
        <w:rPr>
          <w:i/>
          <w:color w:val="000000"/>
        </w:rPr>
        <w:t>.</w:t>
      </w:r>
    </w:p>
    <w:p w14:paraId="0DF137A8" w14:textId="77777777" w:rsidR="00317318" w:rsidRPr="00FF0E80" w:rsidRDefault="00317318" w:rsidP="00CF657A">
      <w:pPr>
        <w:pStyle w:val="Heading1"/>
        <w:rPr>
          <w:sz w:val="12"/>
          <w:szCs w:val="12"/>
        </w:rPr>
      </w:pPr>
    </w:p>
    <w:p w14:paraId="79F0F2BB" w14:textId="77777777" w:rsidR="00EA5D9D" w:rsidRPr="00A767F0" w:rsidRDefault="00A767F0" w:rsidP="00A767F0">
      <w:pPr>
        <w:pStyle w:val="BodyText"/>
        <w:spacing w:before="5"/>
        <w:rPr>
          <w:rFonts w:ascii="Arial"/>
          <w:b/>
        </w:rPr>
      </w:pPr>
      <w:r>
        <w:rPr>
          <w:rFonts w:ascii="Arial"/>
          <w:b/>
        </w:rPr>
        <w:tab/>
      </w:r>
      <w:r w:rsidRPr="00A767F0">
        <w:rPr>
          <w:rFonts w:ascii="Arial"/>
          <w:b/>
        </w:rPr>
        <w:t>For Lecturers</w:t>
      </w:r>
      <w:r>
        <w:rPr>
          <w:rFonts w:ascii="Arial"/>
          <w:b/>
        </w:rPr>
        <w:t>, Senior Lecturers</w:t>
      </w:r>
      <w:r w:rsidRPr="00A767F0">
        <w:rPr>
          <w:rFonts w:ascii="Arial"/>
          <w:b/>
        </w:rPr>
        <w:t xml:space="preserve"> and Staf</w:t>
      </w:r>
      <w:r>
        <w:rPr>
          <w:rFonts w:ascii="Arial"/>
          <w:b/>
        </w:rPr>
        <w:t>f</w:t>
      </w:r>
      <w:r w:rsidRPr="00A767F0">
        <w:rPr>
          <w:rFonts w:ascii="Arial"/>
          <w:b/>
        </w:rPr>
        <w:t xml:space="preserve"> Clinicians</w:t>
      </w:r>
    </w:p>
    <w:p w14:paraId="2B9CF3CF" w14:textId="77777777" w:rsidR="00EA5D9D" w:rsidRDefault="006510B3" w:rsidP="00CF657A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before="1"/>
        <w:ind w:left="1080" w:hanging="360"/>
        <w:rPr>
          <w:sz w:val="20"/>
        </w:rPr>
      </w:pPr>
      <w:r>
        <w:rPr>
          <w:sz w:val="20"/>
        </w:rPr>
        <w:t>The Head of Department</w:t>
      </w:r>
      <w:r w:rsidR="00317318">
        <w:rPr>
          <w:sz w:val="20"/>
        </w:rPr>
        <w:t xml:space="preserve"> (HoD)</w:t>
      </w:r>
      <w:r>
        <w:rPr>
          <w:sz w:val="20"/>
        </w:rPr>
        <w:t xml:space="preserve"> in which the appointment is</w:t>
      </w:r>
      <w:r>
        <w:rPr>
          <w:spacing w:val="2"/>
          <w:sz w:val="20"/>
        </w:rPr>
        <w:t xml:space="preserve"> </w:t>
      </w:r>
      <w:r>
        <w:rPr>
          <w:sz w:val="20"/>
        </w:rPr>
        <w:t>proposed</w:t>
      </w:r>
    </w:p>
    <w:p w14:paraId="3F421A0D" w14:textId="77777777" w:rsidR="00317318" w:rsidRDefault="00317318" w:rsidP="00CF657A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line="240" w:lineRule="auto"/>
        <w:ind w:left="1080" w:right="117" w:hanging="360"/>
        <w:rPr>
          <w:sz w:val="20"/>
        </w:rPr>
      </w:pPr>
      <w:r>
        <w:rPr>
          <w:sz w:val="20"/>
        </w:rPr>
        <w:t>One Vice Principal</w:t>
      </w:r>
      <w:r w:rsidR="008A3505">
        <w:rPr>
          <w:sz w:val="20"/>
        </w:rPr>
        <w:t xml:space="preserve"> (or their nominee) </w:t>
      </w:r>
      <w:r>
        <w:rPr>
          <w:sz w:val="20"/>
        </w:rPr>
        <w:t xml:space="preserve"> to be agreed by the HoD</w:t>
      </w:r>
      <w:r w:rsidR="008A3505">
        <w:rPr>
          <w:sz w:val="20"/>
        </w:rPr>
        <w:t xml:space="preserve"> on the basis of the appointment</w:t>
      </w:r>
    </w:p>
    <w:p w14:paraId="65EE33FF" w14:textId="77777777" w:rsidR="006510B3" w:rsidRDefault="006510B3" w:rsidP="00CF657A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line="240" w:lineRule="auto"/>
        <w:ind w:left="1080" w:right="117" w:hanging="360"/>
        <w:rPr>
          <w:sz w:val="20"/>
        </w:rPr>
      </w:pPr>
      <w:r>
        <w:rPr>
          <w:sz w:val="20"/>
        </w:rPr>
        <w:t>The Recruiting Manager</w:t>
      </w:r>
    </w:p>
    <w:p w14:paraId="7E4D9E37" w14:textId="77777777" w:rsidR="00EA5D9D" w:rsidRDefault="00CF657A" w:rsidP="00CF657A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line="240" w:lineRule="auto"/>
        <w:ind w:left="1080" w:right="117" w:hanging="360"/>
        <w:rPr>
          <w:sz w:val="20"/>
        </w:rPr>
      </w:pPr>
      <w:r>
        <w:rPr>
          <w:sz w:val="20"/>
        </w:rPr>
        <w:t xml:space="preserve">Normally, </w:t>
      </w:r>
      <w:r w:rsidR="006510B3">
        <w:rPr>
          <w:sz w:val="20"/>
        </w:rPr>
        <w:t xml:space="preserve">one or </w:t>
      </w:r>
      <w:r>
        <w:rPr>
          <w:sz w:val="20"/>
        </w:rPr>
        <w:t>two</w:t>
      </w:r>
      <w:r w:rsidR="006510B3">
        <w:rPr>
          <w:sz w:val="20"/>
        </w:rPr>
        <w:t xml:space="preserve"> other member</w:t>
      </w:r>
      <w:r>
        <w:rPr>
          <w:sz w:val="20"/>
        </w:rPr>
        <w:t>s</w:t>
      </w:r>
      <w:r w:rsidR="006510B3">
        <w:rPr>
          <w:sz w:val="20"/>
        </w:rPr>
        <w:t xml:space="preserve"> of that Department (</w:t>
      </w:r>
      <w:r w:rsidR="00EB6DBA">
        <w:rPr>
          <w:sz w:val="20"/>
        </w:rPr>
        <w:t>normally an academic of an appropriate level)</w:t>
      </w:r>
      <w:r w:rsidR="006510B3">
        <w:rPr>
          <w:sz w:val="20"/>
        </w:rPr>
        <w:t xml:space="preserve"> to be nominated by the H</w:t>
      </w:r>
      <w:r w:rsidR="00EB6DBA">
        <w:rPr>
          <w:sz w:val="20"/>
        </w:rPr>
        <w:t>oD</w:t>
      </w:r>
    </w:p>
    <w:p w14:paraId="02BBA95B" w14:textId="77777777" w:rsidR="00EA5D9D" w:rsidRDefault="006510B3" w:rsidP="00CF657A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line="240" w:lineRule="auto"/>
        <w:ind w:left="1080" w:hanging="360"/>
        <w:rPr>
          <w:sz w:val="20"/>
        </w:rPr>
      </w:pPr>
      <w:r>
        <w:rPr>
          <w:sz w:val="20"/>
        </w:rPr>
        <w:t xml:space="preserve">An external expert to be appointed by the </w:t>
      </w:r>
      <w:r w:rsidR="00EB6DBA">
        <w:rPr>
          <w:sz w:val="20"/>
        </w:rPr>
        <w:t>HoD or Recruiting Manager</w:t>
      </w:r>
    </w:p>
    <w:p w14:paraId="745CC7D2" w14:textId="77777777" w:rsidR="00CF657A" w:rsidRPr="00FF0E80" w:rsidRDefault="00CF657A" w:rsidP="00CF657A">
      <w:pPr>
        <w:pStyle w:val="ListParagraph"/>
        <w:tabs>
          <w:tab w:val="left" w:pos="1080"/>
          <w:tab w:val="left" w:pos="1620"/>
        </w:tabs>
        <w:spacing w:line="240" w:lineRule="auto"/>
        <w:ind w:left="1080" w:hanging="360"/>
        <w:rPr>
          <w:sz w:val="12"/>
          <w:szCs w:val="12"/>
        </w:rPr>
      </w:pPr>
    </w:p>
    <w:p w14:paraId="266AB33C" w14:textId="77777777" w:rsidR="00CF657A" w:rsidRDefault="00CF657A" w:rsidP="00CF657A">
      <w:pPr>
        <w:pStyle w:val="ListParagraph"/>
        <w:tabs>
          <w:tab w:val="left" w:pos="1080"/>
          <w:tab w:val="left" w:pos="1620"/>
        </w:tabs>
        <w:spacing w:line="240" w:lineRule="auto"/>
        <w:ind w:left="1080" w:hanging="360"/>
        <w:rPr>
          <w:sz w:val="20"/>
        </w:rPr>
      </w:pPr>
      <w:r>
        <w:rPr>
          <w:sz w:val="20"/>
        </w:rPr>
        <w:t>Total</w:t>
      </w:r>
      <w:r w:rsidR="00EF2589">
        <w:rPr>
          <w:sz w:val="20"/>
        </w:rPr>
        <w:t xml:space="preserve">: </w:t>
      </w:r>
      <w:r>
        <w:rPr>
          <w:sz w:val="20"/>
        </w:rPr>
        <w:t xml:space="preserve"> </w:t>
      </w:r>
      <w:r w:rsidR="00EB6DBA">
        <w:rPr>
          <w:sz w:val="20"/>
        </w:rPr>
        <w:t>4</w:t>
      </w:r>
      <w:r>
        <w:rPr>
          <w:sz w:val="20"/>
        </w:rPr>
        <w:t xml:space="preserve"> members</w:t>
      </w:r>
      <w:r w:rsidR="006510B3">
        <w:rPr>
          <w:sz w:val="20"/>
        </w:rPr>
        <w:t xml:space="preserve"> minimum</w:t>
      </w:r>
      <w:r w:rsidR="00EF2589">
        <w:rPr>
          <w:sz w:val="20"/>
        </w:rPr>
        <w:t>, maximum 6 members.</w:t>
      </w:r>
    </w:p>
    <w:p w14:paraId="666ADD96" w14:textId="77777777" w:rsidR="00EA5D9D" w:rsidRDefault="00EA5D9D" w:rsidP="00CF657A">
      <w:pPr>
        <w:pStyle w:val="BodyText"/>
        <w:ind w:left="1078"/>
      </w:pPr>
    </w:p>
    <w:p w14:paraId="2CC3A6B3" w14:textId="77777777" w:rsidR="00A767F0" w:rsidRPr="009820EA" w:rsidRDefault="00A767F0" w:rsidP="00A767F0">
      <w:pPr>
        <w:pStyle w:val="BodyText"/>
        <w:spacing w:before="5"/>
        <w:rPr>
          <w:rFonts w:ascii="Arial"/>
          <w:b/>
        </w:rPr>
      </w:pPr>
      <w:r>
        <w:rPr>
          <w:rFonts w:ascii="Arial"/>
          <w:b/>
        </w:rPr>
        <w:tab/>
      </w:r>
      <w:r w:rsidRPr="009820EA">
        <w:rPr>
          <w:rFonts w:ascii="Arial"/>
          <w:b/>
        </w:rPr>
        <w:t>For Teaching Fellows</w:t>
      </w:r>
    </w:p>
    <w:p w14:paraId="68DEE762" w14:textId="77777777" w:rsidR="00A767F0" w:rsidRPr="009820EA" w:rsidRDefault="00A767F0" w:rsidP="00A767F0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before="1"/>
        <w:rPr>
          <w:sz w:val="20"/>
        </w:rPr>
      </w:pPr>
      <w:r w:rsidRPr="009820EA">
        <w:rPr>
          <w:sz w:val="20"/>
        </w:rPr>
        <w:t>The Head of Department (HoD) in which the appointment is</w:t>
      </w:r>
      <w:r w:rsidRPr="009820EA">
        <w:rPr>
          <w:spacing w:val="2"/>
          <w:sz w:val="20"/>
        </w:rPr>
        <w:t xml:space="preserve"> </w:t>
      </w:r>
      <w:r w:rsidRPr="009820EA">
        <w:rPr>
          <w:sz w:val="20"/>
        </w:rPr>
        <w:t>proposed</w:t>
      </w:r>
    </w:p>
    <w:p w14:paraId="4A5F89F2" w14:textId="77777777" w:rsidR="00A767F0" w:rsidRPr="009820EA" w:rsidRDefault="00A767F0" w:rsidP="00A767F0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line="240" w:lineRule="auto"/>
        <w:ind w:left="1080" w:right="117" w:hanging="360"/>
        <w:rPr>
          <w:sz w:val="20"/>
        </w:rPr>
      </w:pPr>
      <w:r w:rsidRPr="009820EA">
        <w:rPr>
          <w:sz w:val="20"/>
        </w:rPr>
        <w:t>Departmental Teaching Coordinator (or nominee)  to be agreed by the HoD on the basis of the appointment</w:t>
      </w:r>
    </w:p>
    <w:p w14:paraId="4E3BDF9B" w14:textId="77777777" w:rsidR="00A767F0" w:rsidRPr="009820EA" w:rsidRDefault="00A767F0" w:rsidP="00A767F0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line="240" w:lineRule="auto"/>
        <w:ind w:right="117"/>
        <w:rPr>
          <w:sz w:val="20"/>
        </w:rPr>
      </w:pPr>
      <w:r w:rsidRPr="009820EA">
        <w:rPr>
          <w:sz w:val="20"/>
        </w:rPr>
        <w:t>The Recruiting Manager</w:t>
      </w:r>
    </w:p>
    <w:p w14:paraId="69FE1D37" w14:textId="77777777" w:rsidR="00A767F0" w:rsidRPr="009820EA" w:rsidRDefault="00A767F0" w:rsidP="00A767F0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line="240" w:lineRule="auto"/>
        <w:ind w:left="1080" w:right="117" w:hanging="360"/>
        <w:rPr>
          <w:sz w:val="20"/>
        </w:rPr>
      </w:pPr>
      <w:r w:rsidRPr="009820EA">
        <w:rPr>
          <w:sz w:val="20"/>
        </w:rPr>
        <w:t>Normally, one or two other members of that Department (normally an academic of an appropriate level) to be nominated by the HoD</w:t>
      </w:r>
    </w:p>
    <w:p w14:paraId="54B3B400" w14:textId="77777777" w:rsidR="00A767F0" w:rsidRPr="009820EA" w:rsidRDefault="00A767F0" w:rsidP="00A767F0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line="240" w:lineRule="auto"/>
        <w:rPr>
          <w:sz w:val="20"/>
        </w:rPr>
      </w:pPr>
      <w:r w:rsidRPr="009820EA">
        <w:rPr>
          <w:sz w:val="20"/>
        </w:rPr>
        <w:t>Optional external expert</w:t>
      </w:r>
      <w:r w:rsidRPr="009820EA">
        <w:rPr>
          <w:color w:val="FF0000"/>
          <w:sz w:val="20"/>
        </w:rPr>
        <w:t>*</w:t>
      </w:r>
      <w:r w:rsidRPr="009820EA">
        <w:rPr>
          <w:sz w:val="20"/>
        </w:rPr>
        <w:t xml:space="preserve"> to be appointed by the HoD or Recruiting Manager</w:t>
      </w:r>
    </w:p>
    <w:p w14:paraId="0D0D48DB" w14:textId="77777777" w:rsidR="00A767F0" w:rsidRPr="009820EA" w:rsidRDefault="00A767F0" w:rsidP="00A767F0">
      <w:pPr>
        <w:pStyle w:val="BodyText"/>
        <w:ind w:left="720"/>
        <w:rPr>
          <w:sz w:val="12"/>
          <w:szCs w:val="12"/>
        </w:rPr>
      </w:pPr>
    </w:p>
    <w:p w14:paraId="51B0BFC4" w14:textId="77777777" w:rsidR="00CF657A" w:rsidRPr="009820EA" w:rsidRDefault="00A767F0" w:rsidP="00A767F0">
      <w:pPr>
        <w:pStyle w:val="BodyText"/>
        <w:ind w:left="720"/>
      </w:pPr>
      <w:r w:rsidRPr="009820EA">
        <w:t>Total:  4 members minimum, maximum 6 members</w:t>
      </w:r>
    </w:p>
    <w:p w14:paraId="04B9A39D" w14:textId="77777777" w:rsidR="00A767F0" w:rsidRDefault="00A767F0" w:rsidP="00C87307">
      <w:pPr>
        <w:pStyle w:val="BodyText"/>
        <w:tabs>
          <w:tab w:val="left" w:pos="1170"/>
        </w:tabs>
        <w:ind w:left="1170" w:hanging="1170"/>
      </w:pPr>
      <w:r w:rsidRPr="009820EA">
        <w:tab/>
      </w:r>
      <w:r w:rsidRPr="009820EA">
        <w:rPr>
          <w:color w:val="FF0000"/>
        </w:rPr>
        <w:t>*</w:t>
      </w:r>
      <w:r w:rsidRPr="009820EA">
        <w:t>Should an external expert not be part of the recruitment panel, in the event the in</w:t>
      </w:r>
      <w:r w:rsidR="00C87307" w:rsidRPr="009820EA">
        <w:t>dividual</w:t>
      </w:r>
      <w:r w:rsidRPr="009820EA">
        <w:t xml:space="preserve"> seeks promotion, the external member of the APPP panel will act as the </w:t>
      </w:r>
      <w:r w:rsidR="00C87307" w:rsidRPr="009820EA">
        <w:t xml:space="preserve">independent </w:t>
      </w:r>
      <w:r w:rsidRPr="009820EA">
        <w:t>adviser.</w:t>
      </w:r>
    </w:p>
    <w:p w14:paraId="60C6769B" w14:textId="77777777" w:rsidR="00A767F0" w:rsidRDefault="00A767F0" w:rsidP="00CF657A">
      <w:pPr>
        <w:pStyle w:val="BodyText"/>
        <w:ind w:left="1078"/>
      </w:pPr>
    </w:p>
    <w:p w14:paraId="38C0F778" w14:textId="77777777" w:rsidR="00EA5D9D" w:rsidRPr="00FF0E80" w:rsidRDefault="00CF657A" w:rsidP="00C87307">
      <w:pPr>
        <w:pStyle w:val="BodyText"/>
        <w:ind w:left="720"/>
        <w:rPr>
          <w:b/>
          <w:sz w:val="19"/>
          <w:szCs w:val="19"/>
        </w:rPr>
      </w:pPr>
      <w:r w:rsidRPr="00FF0E80">
        <w:rPr>
          <w:b/>
          <w:sz w:val="19"/>
          <w:szCs w:val="19"/>
        </w:rPr>
        <w:t>Notes:</w:t>
      </w:r>
    </w:p>
    <w:p w14:paraId="5DE2844B" w14:textId="77777777" w:rsidR="00CF657A" w:rsidRPr="00FF0E80" w:rsidRDefault="00D232ED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>The recruiting Ho</w:t>
      </w:r>
      <w:r w:rsidR="00CF657A" w:rsidRPr="00FF0E80">
        <w:rPr>
          <w:sz w:val="19"/>
          <w:szCs w:val="19"/>
        </w:rPr>
        <w:t xml:space="preserve">D </w:t>
      </w:r>
      <w:r w:rsidR="00EB6DBA" w:rsidRPr="00FF0E80">
        <w:rPr>
          <w:sz w:val="19"/>
          <w:szCs w:val="19"/>
        </w:rPr>
        <w:t xml:space="preserve">or deputy </w:t>
      </w:r>
      <w:r w:rsidR="00CF657A" w:rsidRPr="00FF0E80">
        <w:rPr>
          <w:sz w:val="19"/>
          <w:szCs w:val="19"/>
        </w:rPr>
        <w:t>must be in attendance for all Boards</w:t>
      </w:r>
    </w:p>
    <w:p w14:paraId="55FA18F2" w14:textId="77777777" w:rsidR="00D232ED" w:rsidRPr="00FF0E80" w:rsidRDefault="00D232ED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>If not themselves, the HoD should select the Chair for the panel.</w:t>
      </w:r>
    </w:p>
    <w:p w14:paraId="769BE4BC" w14:textId="77777777" w:rsidR="00CF657A" w:rsidRPr="00FF0E80" w:rsidRDefault="00CF657A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 xml:space="preserve">If the selected VP is not </w:t>
      </w:r>
      <w:r w:rsidR="00D232ED" w:rsidRPr="00FF0E80">
        <w:rPr>
          <w:sz w:val="19"/>
          <w:szCs w:val="19"/>
        </w:rPr>
        <w:t>available</w:t>
      </w:r>
      <w:r w:rsidRPr="00FF0E80">
        <w:rPr>
          <w:sz w:val="19"/>
          <w:szCs w:val="19"/>
        </w:rPr>
        <w:t>, then they can specify a nominee VP</w:t>
      </w:r>
    </w:p>
    <w:p w14:paraId="55A304EB" w14:textId="77777777" w:rsidR="00CF657A" w:rsidRPr="00FF0E80" w:rsidRDefault="00CF657A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 xml:space="preserve">VP’s </w:t>
      </w:r>
      <w:r w:rsidR="003628E9" w:rsidRPr="00FF0E80">
        <w:rPr>
          <w:sz w:val="19"/>
          <w:szCs w:val="19"/>
        </w:rPr>
        <w:t xml:space="preserve">who are not part of the panel </w:t>
      </w:r>
      <w:r w:rsidRPr="00FF0E80">
        <w:rPr>
          <w:sz w:val="19"/>
          <w:szCs w:val="19"/>
        </w:rPr>
        <w:t>will have the opportunity to contribute to the sho</w:t>
      </w:r>
      <w:r w:rsidR="006510B3" w:rsidRPr="00FF0E80">
        <w:rPr>
          <w:sz w:val="19"/>
          <w:szCs w:val="19"/>
        </w:rPr>
        <w:t>r</w:t>
      </w:r>
      <w:r w:rsidRPr="00FF0E80">
        <w:rPr>
          <w:sz w:val="19"/>
          <w:szCs w:val="19"/>
        </w:rPr>
        <w:t>t-listing process</w:t>
      </w:r>
    </w:p>
    <w:p w14:paraId="6A0098B0" w14:textId="77777777" w:rsidR="00CF657A" w:rsidRPr="00FF0E80" w:rsidRDefault="00CF657A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 xml:space="preserve">Staff </w:t>
      </w:r>
      <w:r w:rsidR="00D232ED" w:rsidRPr="00FF0E80">
        <w:rPr>
          <w:sz w:val="19"/>
          <w:szCs w:val="19"/>
        </w:rPr>
        <w:t>Clinicians</w:t>
      </w:r>
      <w:r w:rsidR="006510B3" w:rsidRPr="00FF0E80">
        <w:rPr>
          <w:sz w:val="19"/>
          <w:szCs w:val="19"/>
        </w:rPr>
        <w:t>/A</w:t>
      </w:r>
      <w:r w:rsidRPr="00FF0E80">
        <w:rPr>
          <w:sz w:val="19"/>
          <w:szCs w:val="19"/>
        </w:rPr>
        <w:t xml:space="preserve">cademics on fixed term contracts/ including covering maternity, will not require a full board.  However, </w:t>
      </w:r>
      <w:r w:rsidR="003628E9" w:rsidRPr="00FF0E80">
        <w:rPr>
          <w:sz w:val="19"/>
          <w:szCs w:val="19"/>
        </w:rPr>
        <w:t xml:space="preserve">should </w:t>
      </w:r>
      <w:r w:rsidR="008A4687" w:rsidRPr="00FF0E80">
        <w:rPr>
          <w:sz w:val="19"/>
          <w:szCs w:val="19"/>
        </w:rPr>
        <w:t>such a fixed</w:t>
      </w:r>
      <w:r w:rsidR="00FF0E80">
        <w:rPr>
          <w:sz w:val="19"/>
          <w:szCs w:val="19"/>
        </w:rPr>
        <w:t xml:space="preserve"> term</w:t>
      </w:r>
      <w:r w:rsidR="008A4687" w:rsidRPr="00FF0E80">
        <w:rPr>
          <w:sz w:val="19"/>
          <w:szCs w:val="19"/>
        </w:rPr>
        <w:t xml:space="preserve"> contractor </w:t>
      </w:r>
      <w:r w:rsidRPr="00FF0E80">
        <w:rPr>
          <w:sz w:val="19"/>
          <w:szCs w:val="19"/>
        </w:rPr>
        <w:t xml:space="preserve">be </w:t>
      </w:r>
      <w:r w:rsidR="008A4687" w:rsidRPr="00FF0E80">
        <w:rPr>
          <w:sz w:val="19"/>
          <w:szCs w:val="19"/>
        </w:rPr>
        <w:t xml:space="preserve">subsequently </w:t>
      </w:r>
      <w:r w:rsidRPr="00FF0E80">
        <w:rPr>
          <w:sz w:val="19"/>
          <w:szCs w:val="19"/>
        </w:rPr>
        <w:t>considered for a perm</w:t>
      </w:r>
      <w:r w:rsidR="00D232ED" w:rsidRPr="00FF0E80">
        <w:rPr>
          <w:sz w:val="19"/>
          <w:szCs w:val="19"/>
        </w:rPr>
        <w:t xml:space="preserve">anent </w:t>
      </w:r>
      <w:r w:rsidRPr="00FF0E80">
        <w:rPr>
          <w:sz w:val="19"/>
          <w:szCs w:val="19"/>
        </w:rPr>
        <w:t>position, a full appointment board would be required.</w:t>
      </w:r>
    </w:p>
    <w:p w14:paraId="33EE98AA" w14:textId="77777777" w:rsidR="00787A71" w:rsidRPr="00FF0E80" w:rsidRDefault="00CF657A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>The mini</w:t>
      </w:r>
      <w:r w:rsidR="003628E9" w:rsidRPr="00FF0E80">
        <w:rPr>
          <w:sz w:val="19"/>
          <w:szCs w:val="19"/>
        </w:rPr>
        <w:t>mum number of panel members is 4</w:t>
      </w:r>
      <w:r w:rsidRPr="00FF0E80">
        <w:rPr>
          <w:sz w:val="19"/>
          <w:szCs w:val="19"/>
        </w:rPr>
        <w:t>, although others can be invited should the rec</w:t>
      </w:r>
      <w:r w:rsidR="00D232ED" w:rsidRPr="00FF0E80">
        <w:rPr>
          <w:sz w:val="19"/>
          <w:szCs w:val="19"/>
        </w:rPr>
        <w:t>r</w:t>
      </w:r>
      <w:r w:rsidRPr="00FF0E80">
        <w:rPr>
          <w:sz w:val="19"/>
          <w:szCs w:val="19"/>
        </w:rPr>
        <w:t>uiting manager feel it would enhance the recruitment process.</w:t>
      </w:r>
    </w:p>
    <w:p w14:paraId="63638DD8" w14:textId="77777777" w:rsidR="00C87307" w:rsidRPr="009820EA" w:rsidRDefault="00C87307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9820EA">
        <w:rPr>
          <w:sz w:val="19"/>
          <w:szCs w:val="19"/>
          <w:lang w:val="en"/>
        </w:rPr>
        <w:t xml:space="preserve">Reflecting inclusion and diversity is important; at minimum there </w:t>
      </w:r>
      <w:r w:rsidR="003A612F" w:rsidRPr="009820EA">
        <w:rPr>
          <w:sz w:val="19"/>
          <w:szCs w:val="19"/>
          <w:lang w:val="en"/>
        </w:rPr>
        <w:t xml:space="preserve">must </w:t>
      </w:r>
      <w:r w:rsidR="00D22779">
        <w:rPr>
          <w:sz w:val="19"/>
          <w:szCs w:val="19"/>
          <w:lang w:val="en"/>
        </w:rPr>
        <w:t xml:space="preserve">be </w:t>
      </w:r>
      <w:r w:rsidRPr="009820EA">
        <w:rPr>
          <w:sz w:val="19"/>
          <w:szCs w:val="19"/>
          <w:lang w:val="en"/>
        </w:rPr>
        <w:t xml:space="preserve">gender representation </w:t>
      </w:r>
      <w:r w:rsidR="00311618" w:rsidRPr="009820EA">
        <w:rPr>
          <w:sz w:val="19"/>
          <w:szCs w:val="19"/>
          <w:lang w:val="en"/>
        </w:rPr>
        <w:t xml:space="preserve">on </w:t>
      </w:r>
      <w:r w:rsidRPr="009820EA">
        <w:rPr>
          <w:sz w:val="19"/>
          <w:szCs w:val="19"/>
          <w:lang w:val="en"/>
        </w:rPr>
        <w:t xml:space="preserve">the selection Panel, and </w:t>
      </w:r>
      <w:r w:rsidR="00311618" w:rsidRPr="009820EA">
        <w:rPr>
          <w:sz w:val="19"/>
          <w:szCs w:val="19"/>
          <w:lang w:val="en"/>
        </w:rPr>
        <w:t>inclusion from under</w:t>
      </w:r>
      <w:r w:rsidR="00D22779">
        <w:rPr>
          <w:sz w:val="19"/>
          <w:szCs w:val="19"/>
          <w:lang w:val="en"/>
        </w:rPr>
        <w:t>-</w:t>
      </w:r>
      <w:r w:rsidR="00311618" w:rsidRPr="009820EA">
        <w:rPr>
          <w:sz w:val="19"/>
          <w:szCs w:val="19"/>
          <w:lang w:val="en"/>
        </w:rPr>
        <w:t xml:space="preserve">represented EDI groups where possible.  </w:t>
      </w:r>
    </w:p>
    <w:p w14:paraId="7D457A5F" w14:textId="77777777" w:rsidR="00C87307" w:rsidRPr="009820EA" w:rsidRDefault="00C87307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9820EA">
        <w:rPr>
          <w:sz w:val="19"/>
          <w:szCs w:val="19"/>
          <w:lang w:val="en"/>
        </w:rPr>
        <w:t xml:space="preserve">The capability of the Selection Panel members is crucial; all recruiters should be trained in </w:t>
      </w:r>
      <w:r w:rsidR="00FF0E80" w:rsidRPr="009820EA">
        <w:rPr>
          <w:sz w:val="19"/>
          <w:szCs w:val="19"/>
          <w:lang w:val="en"/>
        </w:rPr>
        <w:t xml:space="preserve">unconscious bias and </w:t>
      </w:r>
      <w:r w:rsidRPr="009820EA">
        <w:rPr>
          <w:sz w:val="19"/>
          <w:szCs w:val="19"/>
          <w:lang w:val="en"/>
        </w:rPr>
        <w:t xml:space="preserve">the </w:t>
      </w:r>
      <w:r w:rsidR="00FF0E80" w:rsidRPr="009820EA">
        <w:rPr>
          <w:sz w:val="19"/>
          <w:szCs w:val="19"/>
          <w:lang w:val="en"/>
        </w:rPr>
        <w:t>RVC’s</w:t>
      </w:r>
      <w:r w:rsidRPr="009820EA">
        <w:rPr>
          <w:sz w:val="19"/>
          <w:szCs w:val="19"/>
          <w:lang w:val="en"/>
        </w:rPr>
        <w:t xml:space="preserve"> </w:t>
      </w:r>
      <w:r w:rsidR="00FF0E80" w:rsidRPr="009820EA">
        <w:rPr>
          <w:sz w:val="19"/>
          <w:szCs w:val="19"/>
          <w:lang w:val="en"/>
        </w:rPr>
        <w:t xml:space="preserve">recruitment </w:t>
      </w:r>
      <w:r w:rsidRPr="009820EA">
        <w:rPr>
          <w:sz w:val="19"/>
          <w:szCs w:val="19"/>
          <w:lang w:val="en"/>
        </w:rPr>
        <w:t>requirements and best practice</w:t>
      </w:r>
      <w:r w:rsidR="00FF0E80" w:rsidRPr="009820EA">
        <w:rPr>
          <w:sz w:val="19"/>
          <w:szCs w:val="19"/>
          <w:lang w:val="en"/>
        </w:rPr>
        <w:t>.</w:t>
      </w:r>
    </w:p>
    <w:p w14:paraId="6D7485B8" w14:textId="77777777" w:rsidR="00EB6DBA" w:rsidRPr="00FF0E80" w:rsidRDefault="00EB6DBA" w:rsidP="00CF657A">
      <w:pPr>
        <w:pStyle w:val="BodyText"/>
        <w:numPr>
          <w:ilvl w:val="0"/>
          <w:numId w:val="3"/>
        </w:numPr>
        <w:ind w:left="1530" w:hanging="450"/>
        <w:rPr>
          <w:sz w:val="19"/>
          <w:szCs w:val="19"/>
        </w:rPr>
      </w:pPr>
      <w:r w:rsidRPr="00FF0E80">
        <w:rPr>
          <w:sz w:val="19"/>
          <w:szCs w:val="19"/>
        </w:rPr>
        <w:t>Audio</w:t>
      </w:r>
      <w:r w:rsidR="00D22779">
        <w:rPr>
          <w:sz w:val="19"/>
          <w:szCs w:val="19"/>
        </w:rPr>
        <w:t>/recording</w:t>
      </w:r>
      <w:r w:rsidRPr="00FF0E80">
        <w:rPr>
          <w:sz w:val="19"/>
          <w:szCs w:val="19"/>
        </w:rPr>
        <w:t xml:space="preserve"> arrangements </w:t>
      </w:r>
      <w:r w:rsidR="000849B7" w:rsidRPr="00FF0E80">
        <w:rPr>
          <w:sz w:val="19"/>
          <w:szCs w:val="19"/>
        </w:rPr>
        <w:t>should be used to capture the proceedings</w:t>
      </w:r>
      <w:r w:rsidR="008A3505" w:rsidRPr="00FF0E80">
        <w:rPr>
          <w:sz w:val="19"/>
          <w:szCs w:val="19"/>
        </w:rPr>
        <w:t>, the candidate made aware at the start of the interview by the Chair</w:t>
      </w:r>
      <w:r w:rsidR="000849B7" w:rsidRPr="00FF0E80">
        <w:rPr>
          <w:sz w:val="19"/>
          <w:szCs w:val="19"/>
        </w:rPr>
        <w:t>.</w:t>
      </w:r>
    </w:p>
    <w:p w14:paraId="2A3AE3BF" w14:textId="77777777" w:rsidR="00787A71" w:rsidRPr="00787A71" w:rsidRDefault="00EB6DBA" w:rsidP="009F576A">
      <w:pPr>
        <w:pStyle w:val="BodyText"/>
        <w:numPr>
          <w:ilvl w:val="0"/>
          <w:numId w:val="3"/>
        </w:numPr>
        <w:ind w:left="1530" w:hanging="450"/>
      </w:pPr>
      <w:r w:rsidRPr="00D22779">
        <w:rPr>
          <w:sz w:val="19"/>
          <w:szCs w:val="19"/>
        </w:rPr>
        <w:t>Arrangements &amp; ownership for logistics for managing Academic Boards and general procedural guidance is documented separately</w:t>
      </w:r>
      <w:r>
        <w:t>.</w:t>
      </w:r>
    </w:p>
    <w:sectPr w:rsidR="00787A71" w:rsidRPr="00787A71" w:rsidSect="00FF0E80">
      <w:footerReference w:type="default" r:id="rId8"/>
      <w:type w:val="continuous"/>
      <w:pgSz w:w="11909" w:h="16834" w:code="9"/>
      <w:pgMar w:top="778" w:right="763" w:bottom="274" w:left="346" w:header="57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AA2DA" w14:textId="77777777" w:rsidR="00844B57" w:rsidRDefault="00844B57" w:rsidP="00844B57">
      <w:r>
        <w:separator/>
      </w:r>
    </w:p>
  </w:endnote>
  <w:endnote w:type="continuationSeparator" w:id="0">
    <w:p w14:paraId="4EB8826E" w14:textId="77777777" w:rsidR="00844B57" w:rsidRDefault="00844B57" w:rsidP="008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00D2" w14:textId="77777777" w:rsidR="00844B57" w:rsidRPr="00EB6DBA" w:rsidRDefault="00844B57" w:rsidP="00844B57">
    <w:pPr>
      <w:pBdr>
        <w:top w:val="single" w:sz="4" w:space="1" w:color="auto"/>
      </w:pBdr>
      <w:tabs>
        <w:tab w:val="left" w:pos="1540"/>
      </w:tabs>
      <w:ind w:left="1170"/>
      <w:rPr>
        <w:sz w:val="16"/>
        <w:szCs w:val="16"/>
      </w:rPr>
    </w:pPr>
    <w:r>
      <w:rPr>
        <w:sz w:val="16"/>
        <w:szCs w:val="16"/>
      </w:rPr>
      <w:t>RVC HoDs/DBC</w:t>
    </w:r>
    <w:r w:rsidR="003338F2">
      <w:rPr>
        <w:sz w:val="16"/>
        <w:szCs w:val="16"/>
      </w:rPr>
      <w:t>/IM</w:t>
    </w:r>
    <w:r w:rsidR="00A767F0">
      <w:rPr>
        <w:sz w:val="16"/>
        <w:szCs w:val="16"/>
      </w:rPr>
      <w:t>/v4</w:t>
    </w:r>
    <w:r w:rsidR="003338F2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D22779">
      <w:rPr>
        <w:sz w:val="16"/>
        <w:szCs w:val="16"/>
      </w:rPr>
      <w:tab/>
    </w:r>
    <w:r w:rsidR="008F177F">
      <w:rPr>
        <w:sz w:val="16"/>
        <w:szCs w:val="16"/>
      </w:rPr>
      <w:t>Sept</w:t>
    </w:r>
    <w:r w:rsidRPr="00EB6DBA">
      <w:rPr>
        <w:sz w:val="16"/>
        <w:szCs w:val="16"/>
      </w:rPr>
      <w:t xml:space="preserve"> 20</w:t>
    </w:r>
    <w:r w:rsidR="008F177F">
      <w:rPr>
        <w:sz w:val="16"/>
        <w:szCs w:val="16"/>
      </w:rPr>
      <w:t>2</w:t>
    </w:r>
    <w:r w:rsidR="00A767F0">
      <w:rPr>
        <w:sz w:val="16"/>
        <w:szCs w:val="16"/>
      </w:rPr>
      <w:t>1</w:t>
    </w:r>
  </w:p>
  <w:p w14:paraId="788F63E2" w14:textId="77777777" w:rsidR="00844B57" w:rsidRDefault="00844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638EB" w14:textId="77777777" w:rsidR="00844B57" w:rsidRDefault="00844B57" w:rsidP="00844B57">
      <w:r>
        <w:separator/>
      </w:r>
    </w:p>
  </w:footnote>
  <w:footnote w:type="continuationSeparator" w:id="0">
    <w:p w14:paraId="2689AFDC" w14:textId="77777777" w:rsidR="00844B57" w:rsidRDefault="00844B57" w:rsidP="0084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F5B48"/>
    <w:multiLevelType w:val="hybridMultilevel"/>
    <w:tmpl w:val="5236543A"/>
    <w:lvl w:ilvl="0" w:tplc="08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 w15:restartNumberingAfterBreak="0">
    <w:nsid w:val="1F0D5D58"/>
    <w:multiLevelType w:val="hybridMultilevel"/>
    <w:tmpl w:val="ADBC9F10"/>
    <w:lvl w:ilvl="0" w:tplc="DE5AB0A6">
      <w:start w:val="1"/>
      <w:numFmt w:val="lowerRoman"/>
      <w:lvlText w:val="%1)"/>
      <w:lvlJc w:val="left"/>
      <w:pPr>
        <w:ind w:left="1798" w:hanging="72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5FE2F002">
      <w:numFmt w:val="bullet"/>
      <w:lvlText w:val="•"/>
      <w:lvlJc w:val="left"/>
      <w:pPr>
        <w:ind w:left="2700" w:hanging="720"/>
      </w:pPr>
      <w:rPr>
        <w:rFonts w:hint="default"/>
      </w:rPr>
    </w:lvl>
    <w:lvl w:ilvl="2" w:tplc="15DA8B9E">
      <w:numFmt w:val="bullet"/>
      <w:lvlText w:val="•"/>
      <w:lvlJc w:val="left"/>
      <w:pPr>
        <w:ind w:left="3600" w:hanging="720"/>
      </w:pPr>
      <w:rPr>
        <w:rFonts w:hint="default"/>
      </w:rPr>
    </w:lvl>
    <w:lvl w:ilvl="3" w:tplc="9558DBF6">
      <w:numFmt w:val="bullet"/>
      <w:lvlText w:val="•"/>
      <w:lvlJc w:val="left"/>
      <w:pPr>
        <w:ind w:left="4500" w:hanging="720"/>
      </w:pPr>
      <w:rPr>
        <w:rFonts w:hint="default"/>
      </w:rPr>
    </w:lvl>
    <w:lvl w:ilvl="4" w:tplc="06400AEE">
      <w:numFmt w:val="bullet"/>
      <w:lvlText w:val="•"/>
      <w:lvlJc w:val="left"/>
      <w:pPr>
        <w:ind w:left="5400" w:hanging="720"/>
      </w:pPr>
      <w:rPr>
        <w:rFonts w:hint="default"/>
      </w:rPr>
    </w:lvl>
    <w:lvl w:ilvl="5" w:tplc="CD6AF4E6">
      <w:numFmt w:val="bullet"/>
      <w:lvlText w:val="•"/>
      <w:lvlJc w:val="left"/>
      <w:pPr>
        <w:ind w:left="6300" w:hanging="720"/>
      </w:pPr>
      <w:rPr>
        <w:rFonts w:hint="default"/>
      </w:rPr>
    </w:lvl>
    <w:lvl w:ilvl="6" w:tplc="B7E8F43C">
      <w:numFmt w:val="bullet"/>
      <w:lvlText w:val="•"/>
      <w:lvlJc w:val="left"/>
      <w:pPr>
        <w:ind w:left="7200" w:hanging="720"/>
      </w:pPr>
      <w:rPr>
        <w:rFonts w:hint="default"/>
      </w:rPr>
    </w:lvl>
    <w:lvl w:ilvl="7" w:tplc="6C2C46CC">
      <w:numFmt w:val="bullet"/>
      <w:lvlText w:val="•"/>
      <w:lvlJc w:val="left"/>
      <w:pPr>
        <w:ind w:left="8100" w:hanging="720"/>
      </w:pPr>
      <w:rPr>
        <w:rFonts w:hint="default"/>
      </w:rPr>
    </w:lvl>
    <w:lvl w:ilvl="8" w:tplc="6C7E8834">
      <w:numFmt w:val="bullet"/>
      <w:lvlText w:val="•"/>
      <w:lvlJc w:val="left"/>
      <w:pPr>
        <w:ind w:left="9000" w:hanging="720"/>
      </w:pPr>
      <w:rPr>
        <w:rFonts w:hint="default"/>
      </w:rPr>
    </w:lvl>
  </w:abstractNum>
  <w:abstractNum w:abstractNumId="2" w15:restartNumberingAfterBreak="0">
    <w:nsid w:val="5D956E43"/>
    <w:multiLevelType w:val="hybridMultilevel"/>
    <w:tmpl w:val="3F5E4E56"/>
    <w:lvl w:ilvl="0" w:tplc="0809000F">
      <w:start w:val="1"/>
      <w:numFmt w:val="decimal"/>
      <w:lvlText w:val="%1."/>
      <w:lvlJc w:val="left"/>
      <w:pPr>
        <w:ind w:left="1798" w:hanging="720"/>
      </w:pPr>
      <w:rPr>
        <w:rFonts w:hint="default"/>
        <w:spacing w:val="0"/>
        <w:w w:val="9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1799"/>
    <w:multiLevelType w:val="hybridMultilevel"/>
    <w:tmpl w:val="1742B7A6"/>
    <w:lvl w:ilvl="0" w:tplc="9698B784">
      <w:start w:val="1"/>
      <w:numFmt w:val="lowerRoman"/>
      <w:lvlText w:val="%1)"/>
      <w:lvlJc w:val="left"/>
      <w:pPr>
        <w:ind w:left="1440" w:hanging="72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5FE2F002">
      <w:numFmt w:val="bullet"/>
      <w:lvlText w:val="•"/>
      <w:lvlJc w:val="left"/>
      <w:pPr>
        <w:ind w:left="2342" w:hanging="720"/>
      </w:pPr>
      <w:rPr>
        <w:rFonts w:hint="default"/>
      </w:rPr>
    </w:lvl>
    <w:lvl w:ilvl="2" w:tplc="15DA8B9E">
      <w:numFmt w:val="bullet"/>
      <w:lvlText w:val="•"/>
      <w:lvlJc w:val="left"/>
      <w:pPr>
        <w:ind w:left="3242" w:hanging="720"/>
      </w:pPr>
      <w:rPr>
        <w:rFonts w:hint="default"/>
      </w:rPr>
    </w:lvl>
    <w:lvl w:ilvl="3" w:tplc="9558DBF6">
      <w:numFmt w:val="bullet"/>
      <w:lvlText w:val="•"/>
      <w:lvlJc w:val="left"/>
      <w:pPr>
        <w:ind w:left="4142" w:hanging="720"/>
      </w:pPr>
      <w:rPr>
        <w:rFonts w:hint="default"/>
      </w:rPr>
    </w:lvl>
    <w:lvl w:ilvl="4" w:tplc="06400AEE">
      <w:numFmt w:val="bullet"/>
      <w:lvlText w:val="•"/>
      <w:lvlJc w:val="left"/>
      <w:pPr>
        <w:ind w:left="5042" w:hanging="720"/>
      </w:pPr>
      <w:rPr>
        <w:rFonts w:hint="default"/>
      </w:rPr>
    </w:lvl>
    <w:lvl w:ilvl="5" w:tplc="CD6AF4E6">
      <w:numFmt w:val="bullet"/>
      <w:lvlText w:val="•"/>
      <w:lvlJc w:val="left"/>
      <w:pPr>
        <w:ind w:left="5942" w:hanging="720"/>
      </w:pPr>
      <w:rPr>
        <w:rFonts w:hint="default"/>
      </w:rPr>
    </w:lvl>
    <w:lvl w:ilvl="6" w:tplc="B7E8F43C">
      <w:numFmt w:val="bullet"/>
      <w:lvlText w:val="•"/>
      <w:lvlJc w:val="left"/>
      <w:pPr>
        <w:ind w:left="6842" w:hanging="720"/>
      </w:pPr>
      <w:rPr>
        <w:rFonts w:hint="default"/>
      </w:rPr>
    </w:lvl>
    <w:lvl w:ilvl="7" w:tplc="6C2C46CC">
      <w:numFmt w:val="bullet"/>
      <w:lvlText w:val="•"/>
      <w:lvlJc w:val="left"/>
      <w:pPr>
        <w:ind w:left="7742" w:hanging="720"/>
      </w:pPr>
      <w:rPr>
        <w:rFonts w:hint="default"/>
      </w:rPr>
    </w:lvl>
    <w:lvl w:ilvl="8" w:tplc="6C7E8834">
      <w:numFmt w:val="bullet"/>
      <w:lvlText w:val="•"/>
      <w:lvlJc w:val="left"/>
      <w:pPr>
        <w:ind w:left="8642" w:hanging="720"/>
      </w:pPr>
      <w:rPr>
        <w:rFonts w:hint="default"/>
      </w:rPr>
    </w:lvl>
  </w:abstractNum>
  <w:abstractNum w:abstractNumId="4" w15:restartNumberingAfterBreak="0">
    <w:nsid w:val="6D245B2A"/>
    <w:multiLevelType w:val="hybridMultilevel"/>
    <w:tmpl w:val="A54A9788"/>
    <w:lvl w:ilvl="0" w:tplc="DE5AB0A6">
      <w:start w:val="1"/>
      <w:numFmt w:val="lowerRoman"/>
      <w:lvlText w:val="%1)"/>
      <w:lvlJc w:val="left"/>
      <w:pPr>
        <w:ind w:left="1798" w:hanging="72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5FE2F002">
      <w:numFmt w:val="bullet"/>
      <w:lvlText w:val="•"/>
      <w:lvlJc w:val="left"/>
      <w:pPr>
        <w:ind w:left="2700" w:hanging="720"/>
      </w:pPr>
      <w:rPr>
        <w:rFonts w:hint="default"/>
      </w:rPr>
    </w:lvl>
    <w:lvl w:ilvl="2" w:tplc="15DA8B9E">
      <w:numFmt w:val="bullet"/>
      <w:lvlText w:val="•"/>
      <w:lvlJc w:val="left"/>
      <w:pPr>
        <w:ind w:left="3600" w:hanging="720"/>
      </w:pPr>
      <w:rPr>
        <w:rFonts w:hint="default"/>
      </w:rPr>
    </w:lvl>
    <w:lvl w:ilvl="3" w:tplc="9558DBF6">
      <w:numFmt w:val="bullet"/>
      <w:lvlText w:val="•"/>
      <w:lvlJc w:val="left"/>
      <w:pPr>
        <w:ind w:left="4500" w:hanging="720"/>
      </w:pPr>
      <w:rPr>
        <w:rFonts w:hint="default"/>
      </w:rPr>
    </w:lvl>
    <w:lvl w:ilvl="4" w:tplc="06400AEE">
      <w:numFmt w:val="bullet"/>
      <w:lvlText w:val="•"/>
      <w:lvlJc w:val="left"/>
      <w:pPr>
        <w:ind w:left="5400" w:hanging="720"/>
      </w:pPr>
      <w:rPr>
        <w:rFonts w:hint="default"/>
      </w:rPr>
    </w:lvl>
    <w:lvl w:ilvl="5" w:tplc="CD6AF4E6">
      <w:numFmt w:val="bullet"/>
      <w:lvlText w:val="•"/>
      <w:lvlJc w:val="left"/>
      <w:pPr>
        <w:ind w:left="6300" w:hanging="720"/>
      </w:pPr>
      <w:rPr>
        <w:rFonts w:hint="default"/>
      </w:rPr>
    </w:lvl>
    <w:lvl w:ilvl="6" w:tplc="B7E8F43C">
      <w:numFmt w:val="bullet"/>
      <w:lvlText w:val="•"/>
      <w:lvlJc w:val="left"/>
      <w:pPr>
        <w:ind w:left="7200" w:hanging="720"/>
      </w:pPr>
      <w:rPr>
        <w:rFonts w:hint="default"/>
      </w:rPr>
    </w:lvl>
    <w:lvl w:ilvl="7" w:tplc="6C2C46CC">
      <w:numFmt w:val="bullet"/>
      <w:lvlText w:val="•"/>
      <w:lvlJc w:val="left"/>
      <w:pPr>
        <w:ind w:left="8100" w:hanging="720"/>
      </w:pPr>
      <w:rPr>
        <w:rFonts w:hint="default"/>
      </w:rPr>
    </w:lvl>
    <w:lvl w:ilvl="8" w:tplc="6C7E8834">
      <w:numFmt w:val="bullet"/>
      <w:lvlText w:val="•"/>
      <w:lvlJc w:val="left"/>
      <w:pPr>
        <w:ind w:left="900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9D"/>
    <w:rsid w:val="000849B7"/>
    <w:rsid w:val="00311618"/>
    <w:rsid w:val="00317318"/>
    <w:rsid w:val="003338F2"/>
    <w:rsid w:val="003341F0"/>
    <w:rsid w:val="003628E9"/>
    <w:rsid w:val="003A612F"/>
    <w:rsid w:val="006510B3"/>
    <w:rsid w:val="006B1500"/>
    <w:rsid w:val="00787A71"/>
    <w:rsid w:val="00844B57"/>
    <w:rsid w:val="008A3505"/>
    <w:rsid w:val="008A4687"/>
    <w:rsid w:val="008F177F"/>
    <w:rsid w:val="009820EA"/>
    <w:rsid w:val="00A70230"/>
    <w:rsid w:val="00A767F0"/>
    <w:rsid w:val="00BA59DC"/>
    <w:rsid w:val="00C55E14"/>
    <w:rsid w:val="00C87307"/>
    <w:rsid w:val="00CF657A"/>
    <w:rsid w:val="00D2139E"/>
    <w:rsid w:val="00D22779"/>
    <w:rsid w:val="00D232ED"/>
    <w:rsid w:val="00EA5D9D"/>
    <w:rsid w:val="00EB6DBA"/>
    <w:rsid w:val="00EC7206"/>
    <w:rsid w:val="00EF2589"/>
    <w:rsid w:val="00FD3741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6EFC"/>
  <w15:docId w15:val="{DC045A09-9201-4C08-BFBD-C1C87CA7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07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79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1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3"/>
    <w:rPr>
      <w:rFonts w:ascii="Segoe UI" w:eastAsia="Palatino Linotype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4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57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44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5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composition-of-appointments-committees-for-academic-posts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composition-of-appointments-committees-for-academic-posts</dc:title>
  <dc:creator>hrtemp</dc:creator>
  <cp:lastModifiedBy>Keen, Rod</cp:lastModifiedBy>
  <cp:revision>2</cp:revision>
  <cp:lastPrinted>2019-04-05T08:51:00Z</cp:lastPrinted>
  <dcterms:created xsi:type="dcterms:W3CDTF">2021-10-04T12:13:00Z</dcterms:created>
  <dcterms:modified xsi:type="dcterms:W3CDTF">2021-10-04T12:13:00Z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2019-04-05T00:00:00Z</vt:filetime>
  </property>
</Properties>
</file>